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4D" w:rsidRPr="000A0976" w:rsidRDefault="0055774D" w:rsidP="0055774D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38"/>
          <w:szCs w:val="38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55774D" w:rsidRPr="000A0976" w:rsidRDefault="0055774D" w:rsidP="0055774D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"Об утверждении федерального государственного образовательного стандарта дошкольного образования" </w:t>
      </w:r>
    </w:p>
    <w:p w:rsidR="0055774D" w:rsidRPr="000A0976" w:rsidRDefault="0055774D" w:rsidP="005577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373737"/>
          <w:sz w:val="17"/>
          <w:szCs w:val="17"/>
          <w:lang w:eastAsia="ru-RU"/>
        </w:rPr>
      </w:pPr>
      <w:r w:rsidRPr="000A0976">
        <w:rPr>
          <w:rFonts w:ascii="Times New Roman" w:eastAsia="Times New Roman" w:hAnsi="Times New Roman" w:cs="Times New Roman"/>
          <w:vanish/>
          <w:color w:val="B5B5B5"/>
          <w:sz w:val="17"/>
          <w:lang w:eastAsia="ru-RU"/>
        </w:rPr>
        <w:t>Дата официальной публикации:</w:t>
      </w:r>
      <w:r w:rsidRPr="000A0976">
        <w:rPr>
          <w:rFonts w:ascii="Times New Roman" w:eastAsia="Times New Roman" w:hAnsi="Times New Roman" w:cs="Times New Roman"/>
          <w:vanish/>
          <w:color w:val="373737"/>
          <w:sz w:val="17"/>
          <w:szCs w:val="17"/>
          <w:lang w:eastAsia="ru-RU"/>
        </w:rPr>
        <w:t>25 ноября 2013 г.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Министр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Д. Ливанов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u w:val="single"/>
          <w:lang w:eastAsia="ru-RU"/>
        </w:rPr>
        <w:t>Приложение</w:t>
      </w: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774D" w:rsidRPr="000A0976" w:rsidRDefault="0055774D" w:rsidP="0055774D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1.2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. Стандарт разработан на основе Конституции Российской Федерации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vertAlign w:val="superscript"/>
          <w:lang w:eastAsia="ru-RU"/>
        </w:rPr>
        <w:t>1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 и законодательства Российской Федерации и с учетом Конвенции ООН о правах ребенка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vertAlign w:val="superscript"/>
          <w:lang w:eastAsia="ru-RU"/>
        </w:rPr>
        <w:t>2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, в основе которых заложены следующие основные принципы: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самоценности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 детства как важного этапа в общем развитии человека,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самоценность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3) уважение личности ребенка;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1.3. В Стандарте учитываются: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1.4. Основные принципы дошкольного образования: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 xml:space="preserve">6) приобщение детей к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социокультурным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нормам, традициям семьи, общества и государства;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.5. Стандарт направлен на достижение следующих целей: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1.6. Стандарт направлен на решение следующих задач: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 xml:space="preserve">8) формирования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социокультурной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 xml:space="preserve">1.7. Стандарт является основой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для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разработки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1.8. Стандарт включает в себя требования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структуре Программы и ее объему;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условиям реализации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результатам освоения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1.9. Программа реализуется на государственном языке Российской Федерации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highlight w:val="cyan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2.2.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Структурные подразделения в одной Организации (далее - Группы) могут реализовывать разные Программы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 xml:space="preserve">2.4. Программа направлена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на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Примерных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 xml:space="preserve"> программ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vertAlign w:val="superscript"/>
          <w:lang w:eastAsia="ru-RU"/>
        </w:rPr>
        <w:t>3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детей в Организации.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</w:p>
    <w:p w:rsidR="0055774D" w:rsidRPr="000A0976" w:rsidRDefault="0055774D" w:rsidP="009F76CB">
      <w:pPr>
        <w:pStyle w:val="a6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9F76CB" w:rsidRPr="000A0976" w:rsidRDefault="0055774D" w:rsidP="009F76CB">
      <w:pPr>
        <w:pStyle w:val="a6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познавательное развитие;</w:t>
      </w:r>
    </w:p>
    <w:p w:rsidR="0055774D" w:rsidRPr="000A0976" w:rsidRDefault="0055774D" w:rsidP="009F76CB">
      <w:pPr>
        <w:pStyle w:val="a6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речевое развитие;</w:t>
      </w:r>
    </w:p>
    <w:p w:rsidR="0055774D" w:rsidRPr="000A0976" w:rsidRDefault="0055774D" w:rsidP="009F76CB">
      <w:pPr>
        <w:pStyle w:val="a6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художественно-эстетическое развитие;</w:t>
      </w:r>
    </w:p>
    <w:p w:rsidR="0055774D" w:rsidRPr="000A0976" w:rsidRDefault="0055774D" w:rsidP="009F76CB">
      <w:pPr>
        <w:pStyle w:val="a6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физическое развитие.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Социально-коммуникативное развитие направлено на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саморегуляции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Познавательное развитие предполагает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праздниках, о планете Земля как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общем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Речевое развитие включает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Художественно-эстетическое развитие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Физическое развитие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саморегуляции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 двигательной сфере;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2.7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в младенческом возрасте (2 месяца - 1 год)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в раннем возрасте (1 год - 3 года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для детей дошкольного возраста (3 года - 8 лет) -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lastRenderedPageBreak/>
        <w:t>2.8. Содержание Программы должно отражать следующие аспекты образовательной среды для ребенка дошкольного возраста: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характер взаимодействия с другими детьми;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2.9. Программа состоит из обязательной части и части, формируемой участниками образовательных отношений.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Обязательная часть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2.11. Программа включает три основных раздела: целевой, содержательный и организационный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 xml:space="preserve">а) описание образовательной деятельности в соответствии с направлениями развития ребенка,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представленными в пяти образовательных областях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на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на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1) обеспечение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представлена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В краткой презентации Программы должны быть указаны: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highlight w:val="green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1) гарантирует охрану и укрепление физического и психического здоровья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2) обеспечивает эмоциональное благополучие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3) способствует профессиональному развитию педагогических работников;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4) создает условия для развивающего вариативного дошкольного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5) обеспечивает открытость дошкольного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недопустимость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vertAlign w:val="superscript"/>
          <w:lang w:eastAsia="ru-RU"/>
        </w:rPr>
        <w:t>5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3.2.3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которую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 проводят квалифицированные специалисты (педагоги-психологи, психологи).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3.2.4.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Наполняемость Группы определяется с учетом возраста детей, их состояния здоровья, специфики Программы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через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через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недирективную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для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3.2.9.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СанПиН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lastRenderedPageBreak/>
        <w:t>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3.3.Требования к развивающей предметно-пространственной среде.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безопасной.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1) Насыщенность среды должна соответствовать возрастным возможностям детей и содержанию Программы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lastRenderedPageBreak/>
        <w:t xml:space="preserve">2)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Трансформируемость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 xml:space="preserve">)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Полифункциональность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4) Вариативность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среды предполагает: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5) Доступность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среды предполагает: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green"/>
          <w:lang w:eastAsia="ru-RU"/>
        </w:rPr>
        <w:t>6) Безопасность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cyan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социального развития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3.5.1. Требования к материально-техническим условиям реализации Программы включают: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 xml:space="preserve">3.6.1.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сурдоперевод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безбарьерную</w:t>
      </w:r>
      <w:proofErr w:type="spell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числе расходов, связанных с подключением к информационно-телекоммуникационной сети Интернет;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4.1.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vertAlign w:val="superscript"/>
          <w:lang w:eastAsia="ru-RU"/>
        </w:rPr>
        <w:t>8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для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б) решения задач: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формирования Программы;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взаимодействия с семьями;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оценку качества образования;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Целевые ориентиры образования в младенческом и раннем возрасте: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highlight w:val="yellow"/>
          <w:lang w:eastAsia="ru-RU"/>
        </w:rPr>
        <w:t>Целевые ориентиры на этапе завершения дошкольного образования</w:t>
      </w: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: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со</w:t>
      </w:r>
      <w:proofErr w:type="gramEnd"/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Российская газета, 25 декабря 1993 г.; Собрание законодательства Российской Федерации, 2009, N 1, ст. 1, ст. 2.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Сборник международных договоров СССР, 1993, выпуск XLVI.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П</w:t>
      </w:r>
      <w:proofErr w:type="gramEnd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2013, N 14, ст. 1666; N 27, ст. 3477).</w:t>
      </w:r>
      <w:proofErr w:type="gramEnd"/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С</w:t>
      </w:r>
      <w:proofErr w:type="gramEnd"/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5774D" w:rsidRPr="000A0976" w:rsidRDefault="0055774D" w:rsidP="0055774D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8</w:t>
      </w:r>
      <w:r w:rsidRPr="000A0976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582F" w:rsidRPr="000A0976" w:rsidRDefault="003E582F">
      <w:pPr>
        <w:rPr>
          <w:rFonts w:ascii="Times New Roman" w:hAnsi="Times New Roman" w:cs="Times New Roman"/>
        </w:rPr>
      </w:pPr>
    </w:p>
    <w:sectPr w:rsidR="003E582F" w:rsidRPr="000A0976" w:rsidSect="005577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C7"/>
    <w:multiLevelType w:val="hybridMultilevel"/>
    <w:tmpl w:val="32C2BD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74D"/>
    <w:rsid w:val="000A0976"/>
    <w:rsid w:val="000B764E"/>
    <w:rsid w:val="0028597B"/>
    <w:rsid w:val="00327C99"/>
    <w:rsid w:val="003E582F"/>
    <w:rsid w:val="0055774D"/>
    <w:rsid w:val="005863D6"/>
    <w:rsid w:val="00932443"/>
    <w:rsid w:val="009F76CB"/>
    <w:rsid w:val="00C1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4D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55774D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6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9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9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1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8540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1570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9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8124</Words>
  <Characters>46310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5</cp:revision>
  <dcterms:created xsi:type="dcterms:W3CDTF">2013-11-26T08:16:00Z</dcterms:created>
  <dcterms:modified xsi:type="dcterms:W3CDTF">2017-01-05T09:26:00Z</dcterms:modified>
</cp:coreProperties>
</file>